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F74ACB" w14:textId="6EF6B60E" w:rsidR="00543D96" w:rsidRPr="00543D96" w:rsidRDefault="001B6F0C" w:rsidP="00543D96">
      <w:pPr>
        <w:jc w:val="right"/>
        <w:rPr>
          <w:rFonts w:ascii="Times New Roman" w:eastAsia="Times New Roman" w:hAnsi="Times New Roman" w:cs="Times New Roman"/>
        </w:rPr>
      </w:pPr>
      <w:r w:rsidRPr="00C462C6">
        <w:rPr>
          <w:noProof/>
          <w:lang w:val="en-US" w:eastAsia="nb-NO"/>
        </w:rPr>
        <w:t xml:space="preserve">    </w:t>
      </w:r>
      <w:r w:rsidR="00543D96" w:rsidRPr="00543D96">
        <w:rPr>
          <w:noProof/>
        </w:rPr>
        <w:drawing>
          <wp:inline distT="0" distB="0" distL="0" distR="0" wp14:anchorId="704F3CC0" wp14:editId="63B8B698">
            <wp:extent cx="1964008" cy="466725"/>
            <wp:effectExtent l="0" t="0" r="0" b="0"/>
            <wp:docPr id="1" name="Picture 1" descr="/var/folders/z8/msvkv3p13v36fxkfx7ymbbbr0000gn/T/com.microsoft.Word/Content.MSO/E90BD7F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z8/msvkv3p13v36fxkfx7ymbbbr0000gn/T/com.microsoft.Word/Content.MSO/E90BD7FF.t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2815" cy="487829"/>
                    </a:xfrm>
                    <a:prstGeom prst="rect">
                      <a:avLst/>
                    </a:prstGeom>
                    <a:noFill/>
                    <a:ln>
                      <a:noFill/>
                    </a:ln>
                  </pic:spPr>
                </pic:pic>
              </a:graphicData>
            </a:graphic>
          </wp:inline>
        </w:drawing>
      </w:r>
    </w:p>
    <w:p w14:paraId="75FD129A" w14:textId="77777777" w:rsidR="00543D96" w:rsidRDefault="00543D96" w:rsidP="00543D96">
      <w:pPr>
        <w:jc w:val="right"/>
      </w:pPr>
    </w:p>
    <w:p w14:paraId="08BF9B61" w14:textId="77777777" w:rsidR="00543D96" w:rsidRDefault="00543D96" w:rsidP="00543D96">
      <w:pPr>
        <w:jc w:val="right"/>
      </w:pPr>
    </w:p>
    <w:p w14:paraId="39B88E6A" w14:textId="1475DE65" w:rsidR="00543D96" w:rsidRPr="00543D96" w:rsidRDefault="00543D96" w:rsidP="00543D96">
      <w:pPr>
        <w:rPr>
          <w:rFonts w:ascii="Times New Roman" w:eastAsia="Times New Roman" w:hAnsi="Times New Roman" w:cs="Times New Roman"/>
        </w:rPr>
      </w:pPr>
      <w:r w:rsidRPr="00543D96">
        <w:rPr>
          <w:rFonts w:ascii="Calibri" w:eastAsia="Times New Roman" w:hAnsi="Calibri" w:cs="Calibri"/>
          <w:b/>
          <w:bCs/>
          <w:shd w:val="clear" w:color="auto" w:fill="FFFFFF"/>
        </w:rPr>
        <w:t>Press release from AECO - Association of Arctic Expedition Cruise Operators (for immediate release):</w:t>
      </w:r>
      <w:r w:rsidRPr="00543D96">
        <w:rPr>
          <w:rFonts w:ascii="Calibri" w:eastAsia="Times New Roman" w:hAnsi="Calibri" w:cs="Calibri"/>
          <w:shd w:val="clear" w:color="auto" w:fill="FFFFFF"/>
        </w:rPr>
        <w:t>  </w:t>
      </w:r>
    </w:p>
    <w:p w14:paraId="783C387E" w14:textId="77777777" w:rsidR="00543D96" w:rsidRDefault="00543D96" w:rsidP="00543D96"/>
    <w:p w14:paraId="39503E9F" w14:textId="7621EBED" w:rsidR="00543D96" w:rsidRDefault="000C47DD" w:rsidP="00543D96">
      <w:pPr>
        <w:rPr>
          <w:b/>
          <w:bCs/>
          <w:sz w:val="32"/>
          <w:szCs w:val="32"/>
        </w:rPr>
      </w:pPr>
      <w:r>
        <w:rPr>
          <w:b/>
          <w:bCs/>
          <w:sz w:val="32"/>
          <w:szCs w:val="32"/>
        </w:rPr>
        <w:t xml:space="preserve">AECO’s </w:t>
      </w:r>
      <w:r w:rsidR="00DD1E40">
        <w:rPr>
          <w:b/>
          <w:bCs/>
          <w:sz w:val="32"/>
          <w:szCs w:val="32"/>
        </w:rPr>
        <w:t xml:space="preserve">Arctic Cruise Conference </w:t>
      </w:r>
      <w:r w:rsidR="00A41F6E">
        <w:rPr>
          <w:b/>
          <w:bCs/>
          <w:sz w:val="32"/>
          <w:szCs w:val="32"/>
        </w:rPr>
        <w:t xml:space="preserve">brings </w:t>
      </w:r>
      <w:r w:rsidR="00C462C6">
        <w:rPr>
          <w:b/>
          <w:bCs/>
          <w:sz w:val="32"/>
          <w:szCs w:val="32"/>
        </w:rPr>
        <w:t xml:space="preserve">community engagement </w:t>
      </w:r>
      <w:r w:rsidR="00A41F6E">
        <w:rPr>
          <w:b/>
          <w:bCs/>
          <w:sz w:val="32"/>
          <w:szCs w:val="32"/>
        </w:rPr>
        <w:t xml:space="preserve">to the forefront </w:t>
      </w:r>
    </w:p>
    <w:p w14:paraId="7DE26009" w14:textId="708B30DA" w:rsidR="00B24D24" w:rsidRDefault="00B24D24" w:rsidP="00543D96">
      <w:pPr>
        <w:rPr>
          <w:b/>
          <w:bCs/>
          <w:sz w:val="32"/>
          <w:szCs w:val="32"/>
        </w:rPr>
      </w:pPr>
    </w:p>
    <w:p w14:paraId="716D9FA3" w14:textId="04D0F372" w:rsidR="00A41F6E" w:rsidRPr="00B950ED" w:rsidRDefault="00F27B15" w:rsidP="00543D96">
      <w:pPr>
        <w:rPr>
          <w:b/>
          <w:bCs/>
          <w:sz w:val="28"/>
          <w:szCs w:val="28"/>
        </w:rPr>
      </w:pPr>
      <w:r>
        <w:rPr>
          <w:b/>
          <w:bCs/>
          <w:sz w:val="28"/>
          <w:szCs w:val="28"/>
        </w:rPr>
        <w:t xml:space="preserve">The </w:t>
      </w:r>
      <w:r w:rsidR="00A41F6E" w:rsidRPr="00B950ED">
        <w:rPr>
          <w:rFonts w:ascii="Calibri" w:hAnsi="Calibri" w:cs="Calibri"/>
          <w:b/>
          <w:bCs/>
          <w:color w:val="000000"/>
          <w:sz w:val="28"/>
          <w:szCs w:val="28"/>
        </w:rPr>
        <w:t>Association of Arctic Expedition Cruise Operators</w:t>
      </w:r>
      <w:r>
        <w:rPr>
          <w:rFonts w:ascii="Calibri" w:hAnsi="Calibri" w:cs="Calibri"/>
          <w:b/>
          <w:bCs/>
          <w:color w:val="000000"/>
          <w:sz w:val="28"/>
          <w:szCs w:val="28"/>
        </w:rPr>
        <w:t xml:space="preserve"> (AECO</w:t>
      </w:r>
      <w:r w:rsidR="00A41F6E" w:rsidRPr="00B950ED">
        <w:rPr>
          <w:rFonts w:ascii="Calibri" w:hAnsi="Calibri" w:cs="Calibri"/>
          <w:b/>
          <w:bCs/>
          <w:color w:val="000000"/>
          <w:sz w:val="28"/>
          <w:szCs w:val="28"/>
        </w:rPr>
        <w:t>)</w:t>
      </w:r>
      <w:r w:rsidR="00B42CC8" w:rsidRPr="00B950ED">
        <w:rPr>
          <w:rFonts w:ascii="Calibri" w:hAnsi="Calibri" w:cs="Calibri"/>
          <w:b/>
          <w:bCs/>
          <w:color w:val="000000"/>
          <w:sz w:val="28"/>
          <w:szCs w:val="28"/>
        </w:rPr>
        <w:t xml:space="preserve"> </w:t>
      </w:r>
      <w:r w:rsidR="00C462C6" w:rsidRPr="00B950ED">
        <w:rPr>
          <w:rFonts w:ascii="Calibri" w:hAnsi="Calibri" w:cs="Calibri"/>
          <w:b/>
          <w:bCs/>
          <w:color w:val="000000"/>
          <w:sz w:val="28"/>
          <w:szCs w:val="28"/>
        </w:rPr>
        <w:t>is</w:t>
      </w:r>
      <w:r w:rsidR="00B42CC8" w:rsidRPr="00B950ED">
        <w:rPr>
          <w:rFonts w:ascii="Calibri" w:hAnsi="Calibri" w:cs="Calibri"/>
          <w:b/>
          <w:bCs/>
          <w:color w:val="000000"/>
          <w:sz w:val="28"/>
          <w:szCs w:val="28"/>
        </w:rPr>
        <w:t xml:space="preserve"> hold</w:t>
      </w:r>
      <w:r w:rsidR="00C462C6" w:rsidRPr="00B950ED">
        <w:rPr>
          <w:rFonts w:ascii="Calibri" w:hAnsi="Calibri" w:cs="Calibri"/>
          <w:b/>
          <w:bCs/>
          <w:color w:val="000000"/>
          <w:sz w:val="28"/>
          <w:szCs w:val="28"/>
        </w:rPr>
        <w:t>ing</w:t>
      </w:r>
      <w:r w:rsidR="00B42CC8" w:rsidRPr="00B950ED">
        <w:rPr>
          <w:rFonts w:ascii="Calibri" w:hAnsi="Calibri" w:cs="Calibri"/>
          <w:b/>
          <w:bCs/>
          <w:color w:val="000000"/>
          <w:sz w:val="28"/>
          <w:szCs w:val="28"/>
        </w:rPr>
        <w:t xml:space="preserve"> its yearly event in Oslo, bringing together leading experts to discuss matters relating to </w:t>
      </w:r>
      <w:r w:rsidR="00C462C6" w:rsidRPr="00B950ED">
        <w:rPr>
          <w:rFonts w:ascii="Calibri" w:hAnsi="Calibri" w:cs="Calibri"/>
          <w:b/>
          <w:bCs/>
          <w:color w:val="000000"/>
          <w:sz w:val="28"/>
          <w:szCs w:val="28"/>
        </w:rPr>
        <w:t>environment, safety and community engagement</w:t>
      </w:r>
      <w:r>
        <w:rPr>
          <w:rFonts w:ascii="Calibri" w:hAnsi="Calibri" w:cs="Calibri"/>
          <w:b/>
          <w:bCs/>
          <w:color w:val="000000"/>
          <w:sz w:val="28"/>
          <w:szCs w:val="28"/>
        </w:rPr>
        <w:t>.</w:t>
      </w:r>
    </w:p>
    <w:p w14:paraId="567F358C" w14:textId="77777777" w:rsidR="00543D96" w:rsidRDefault="00543D96" w:rsidP="00543D96"/>
    <w:p w14:paraId="69362941" w14:textId="51177A5A" w:rsidR="00543D96" w:rsidRPr="00543D96" w:rsidRDefault="00940EF2" w:rsidP="00543D96">
      <w:pPr>
        <w:rPr>
          <w:rFonts w:ascii="Times New Roman" w:eastAsia="Times New Roman" w:hAnsi="Times New Roman" w:cs="Times New Roman"/>
        </w:rPr>
      </w:pPr>
      <w:r>
        <w:rPr>
          <w:rFonts w:ascii="Calibri" w:eastAsia="Times New Roman" w:hAnsi="Calibri" w:cs="Calibri"/>
        </w:rPr>
        <w:t>Octo</w:t>
      </w:r>
      <w:r w:rsidR="00C13E50">
        <w:rPr>
          <w:rFonts w:ascii="Calibri" w:eastAsia="Times New Roman" w:hAnsi="Calibri" w:cs="Calibri"/>
        </w:rPr>
        <w:t>ber</w:t>
      </w:r>
      <w:r w:rsidR="00543D96" w:rsidRPr="00543D96">
        <w:rPr>
          <w:rFonts w:ascii="Calibri" w:eastAsia="Times New Roman" w:hAnsi="Calibri" w:cs="Calibri"/>
        </w:rPr>
        <w:t> </w:t>
      </w:r>
      <w:r w:rsidR="00C462C6">
        <w:rPr>
          <w:rFonts w:ascii="Calibri" w:eastAsia="Times New Roman" w:hAnsi="Calibri" w:cs="Calibri"/>
        </w:rPr>
        <w:t>1</w:t>
      </w:r>
      <w:r w:rsidR="00B950ED">
        <w:rPr>
          <w:rFonts w:ascii="Calibri" w:eastAsia="Times New Roman" w:hAnsi="Calibri" w:cs="Calibri"/>
        </w:rPr>
        <w:t>4</w:t>
      </w:r>
      <w:r w:rsidR="00543D96" w:rsidRPr="00543D96">
        <w:rPr>
          <w:rFonts w:ascii="Calibri" w:eastAsia="Times New Roman" w:hAnsi="Calibri" w:cs="Calibri"/>
        </w:rPr>
        <w:t>, </w:t>
      </w:r>
      <w:r w:rsidR="00543D96" w:rsidRPr="00543D96">
        <w:rPr>
          <w:rFonts w:ascii="Calibri" w:eastAsia="Times New Roman" w:hAnsi="Calibri" w:cs="Calibri"/>
          <w:shd w:val="clear" w:color="auto" w:fill="FFFFFF"/>
        </w:rPr>
        <w:t>2019</w:t>
      </w:r>
      <w:r w:rsidR="00C462C6">
        <w:rPr>
          <w:rFonts w:ascii="Calibri" w:eastAsia="Times New Roman" w:hAnsi="Calibri" w:cs="Calibri"/>
          <w:shd w:val="clear" w:color="auto" w:fill="FFFFFF"/>
        </w:rPr>
        <w:t>, Oslo, Norway</w:t>
      </w:r>
      <w:r w:rsidR="00543D96" w:rsidRPr="00543D96">
        <w:rPr>
          <w:rFonts w:ascii="Calibri" w:eastAsia="Times New Roman" w:hAnsi="Calibri" w:cs="Calibri"/>
          <w:shd w:val="clear" w:color="auto" w:fill="FFFFFF"/>
        </w:rPr>
        <w:t> </w:t>
      </w:r>
    </w:p>
    <w:p w14:paraId="11118271" w14:textId="5EB4BC2D" w:rsidR="00C462C6" w:rsidRDefault="00C462C6" w:rsidP="00543D96"/>
    <w:p w14:paraId="0912C8E9" w14:textId="77777777" w:rsidR="0078146F" w:rsidRDefault="00C462C6" w:rsidP="00C462C6">
      <w:r>
        <w:t>More than 120 participants will gather in Oslo for AECO’s Arctic Cruise Conference, organized for the 16</w:t>
      </w:r>
      <w:r w:rsidRPr="00C462C6">
        <w:rPr>
          <w:vertAlign w:val="superscript"/>
        </w:rPr>
        <w:t>th</w:t>
      </w:r>
      <w:r>
        <w:t xml:space="preserve"> year in a row. The program of this year’s event will contain a comprehensive range of topics including marine preparedness and search and rescue,</w:t>
      </w:r>
      <w:r w:rsidR="0078146F">
        <w:t xml:space="preserve"> as well as </w:t>
      </w:r>
      <w:r w:rsidR="0078146F" w:rsidRPr="00E83E1D">
        <w:t>destination updates from Svalbard, Greenland, Canada</w:t>
      </w:r>
      <w:r w:rsidR="0078146F">
        <w:t xml:space="preserve">, Russia, Iceland and Antarctica. </w:t>
      </w:r>
    </w:p>
    <w:p w14:paraId="40D19519" w14:textId="77777777" w:rsidR="0078146F" w:rsidRDefault="0078146F" w:rsidP="00C462C6"/>
    <w:p w14:paraId="7B2A2C04" w14:textId="5C8E90F1" w:rsidR="0078146F" w:rsidRDefault="0078146F" w:rsidP="00C462C6">
      <w:r>
        <w:t>The conference also highlights community engagement, a key priority for the</w:t>
      </w:r>
      <w:r w:rsidR="000C47DD">
        <w:t xml:space="preserve"> Arctic</w:t>
      </w:r>
      <w:r>
        <w:t xml:space="preserve"> expedition cruise industry</w:t>
      </w:r>
      <w:r w:rsidR="000C47DD">
        <w:t xml:space="preserve"> and AECO</w:t>
      </w:r>
      <w:r>
        <w:t xml:space="preserve">. Industry representatives and local stakeholders will </w:t>
      </w:r>
      <w:r w:rsidR="000C47DD">
        <w:t>present</w:t>
      </w:r>
      <w:r>
        <w:t xml:space="preserve"> how cruise tourism can bring local benefits to Arctic communities. Presentations will address how the small community of Longyearbyen has met the </w:t>
      </w:r>
      <w:r w:rsidRPr="0078146F">
        <w:t>challenges and opportunities</w:t>
      </w:r>
      <w:r>
        <w:t xml:space="preserve"> connected with cruise calls and the what the recent Svalbard Cruise Study reveals about local spending. The participants will also learn how Greenlandic communities are planning to use community specific guidelines to enhance their communication with visiting cruise operators. </w:t>
      </w:r>
    </w:p>
    <w:p w14:paraId="4915C417" w14:textId="63107AF3" w:rsidR="00B950ED" w:rsidRDefault="00B950ED" w:rsidP="00C462C6"/>
    <w:p w14:paraId="0A4998E4" w14:textId="0109953E" w:rsidR="00B950ED" w:rsidRDefault="00B950ED" w:rsidP="00C462C6">
      <w:r>
        <w:t xml:space="preserve">Frigg Jørgensen, AECO’s Executive Director explains that community engagement is a prioritized area for the association’s members: </w:t>
      </w:r>
    </w:p>
    <w:p w14:paraId="67AF16E8" w14:textId="77777777" w:rsidR="00B950ED" w:rsidRDefault="00B950ED" w:rsidP="00C462C6"/>
    <w:p w14:paraId="043F3741" w14:textId="0F47C301" w:rsidR="00B950ED" w:rsidRDefault="00B950ED" w:rsidP="00C462C6">
      <w:r>
        <w:t xml:space="preserve">“Cruise operators rely on the hospitality of the communities that they visit, and it is important that cruise calls are a positive experience for everyone involved. Sustainable tourism should be both respectful of local culture and bring benefits to the people of the Arctic,” says Jørgensen, who herself is a resident of Longyearbyen, Svalbard. </w:t>
      </w:r>
    </w:p>
    <w:p w14:paraId="4984EEE2" w14:textId="6E340378" w:rsidR="0078146F" w:rsidRDefault="0078146F" w:rsidP="00C462C6"/>
    <w:p w14:paraId="2F5ECED3" w14:textId="597B673A" w:rsidR="00B950ED" w:rsidRDefault="00B950ED" w:rsidP="00B950ED">
      <w:r>
        <w:t xml:space="preserve">In conjunction with the conference, AECO is organizing side meetings focused on maritime issues, developments in Svalbard. </w:t>
      </w:r>
    </w:p>
    <w:p w14:paraId="74DF51FA" w14:textId="77777777" w:rsidR="00B950ED" w:rsidRDefault="00B950ED" w:rsidP="00B950ED"/>
    <w:p w14:paraId="7F11B8A3" w14:textId="77777777" w:rsidR="00B950ED" w:rsidRDefault="00B950ED" w:rsidP="00C462C6"/>
    <w:p w14:paraId="591D8B95" w14:textId="5D80CAF0" w:rsidR="0078146F" w:rsidRDefault="0078146F" w:rsidP="00C462C6"/>
    <w:p w14:paraId="24C722D9" w14:textId="36117C17" w:rsidR="00B42CC8" w:rsidRDefault="00B42CC8" w:rsidP="00543D96"/>
    <w:p w14:paraId="4DE7E691" w14:textId="54853313" w:rsidR="00E11A5B" w:rsidRDefault="00E11A5B" w:rsidP="00543D96">
      <w:pPr>
        <w:pStyle w:val="paragraph"/>
        <w:spacing w:before="0" w:beforeAutospacing="0" w:after="0" w:afterAutospacing="0"/>
        <w:textAlignment w:val="baseline"/>
        <w:rPr>
          <w:rStyle w:val="normaltextrun"/>
          <w:rFonts w:ascii="Calibri" w:hAnsi="Calibri" w:cs="Calibri"/>
          <w:b/>
          <w:bCs/>
          <w:shd w:val="clear" w:color="auto" w:fill="FFFFFF"/>
        </w:rPr>
      </w:pPr>
    </w:p>
    <w:p w14:paraId="1505370C" w14:textId="77777777" w:rsidR="00E11A5B" w:rsidRDefault="00E11A5B" w:rsidP="00543D96">
      <w:pPr>
        <w:pStyle w:val="paragraph"/>
        <w:spacing w:before="0" w:beforeAutospacing="0" w:after="0" w:afterAutospacing="0"/>
        <w:textAlignment w:val="baseline"/>
        <w:rPr>
          <w:rStyle w:val="normaltextrun"/>
          <w:rFonts w:ascii="Calibri" w:hAnsi="Calibri" w:cs="Calibri"/>
          <w:b/>
          <w:bCs/>
          <w:shd w:val="clear" w:color="auto" w:fill="FFFFFF"/>
        </w:rPr>
      </w:pPr>
    </w:p>
    <w:p w14:paraId="3AB09590" w14:textId="5C8EFA81" w:rsidR="007239D1" w:rsidRPr="00805EFF" w:rsidRDefault="007239D1" w:rsidP="007239D1">
      <w:pPr>
        <w:spacing w:after="160" w:line="259" w:lineRule="auto"/>
        <w:rPr>
          <w:b/>
          <w:lang w:val="en-US"/>
        </w:rPr>
      </w:pPr>
      <w:r w:rsidRPr="00805EFF">
        <w:rPr>
          <w:b/>
          <w:lang w:val="en-US"/>
        </w:rPr>
        <w:t>Suggested illustration photo</w:t>
      </w:r>
    </w:p>
    <w:p w14:paraId="23667A06" w14:textId="6C5D7395" w:rsidR="007239D1" w:rsidRDefault="007239D1" w:rsidP="007239D1">
      <w:pPr>
        <w:spacing w:after="160" w:line="259" w:lineRule="auto"/>
        <w:rPr>
          <w:lang w:val="en-US"/>
        </w:rPr>
      </w:pPr>
      <w:r w:rsidRPr="00805EFF">
        <w:rPr>
          <w:lang w:val="en-US"/>
        </w:rPr>
        <w:t xml:space="preserve">High resolution illustration image can be downloaded here: </w:t>
      </w:r>
    </w:p>
    <w:p w14:paraId="58280261" w14:textId="1CF326AA" w:rsidR="0017702F" w:rsidRPr="00805EFF" w:rsidRDefault="00786409" w:rsidP="007239D1">
      <w:pPr>
        <w:spacing w:after="160" w:line="259" w:lineRule="auto"/>
        <w:rPr>
          <w:lang w:val="en-US"/>
        </w:rPr>
      </w:pPr>
      <w:hyperlink r:id="rId8" w:history="1">
        <w:r w:rsidR="0017702F" w:rsidRPr="00917791">
          <w:rPr>
            <w:rStyle w:val="Hyperlink"/>
            <w:lang w:val="en-US"/>
          </w:rPr>
          <w:t>https://www.dropbox.com/sh/qlrm6v8kwx9zf30/AADtWrBCaA4iHDGeX66oULV3a?dl=0</w:t>
        </w:r>
      </w:hyperlink>
      <w:r w:rsidR="0017702F">
        <w:rPr>
          <w:lang w:val="en-US"/>
        </w:rPr>
        <w:t xml:space="preserve"> </w:t>
      </w:r>
    </w:p>
    <w:tbl>
      <w:tblPr>
        <w:tblStyle w:val="TableGrid1"/>
        <w:tblW w:w="9900" w:type="dxa"/>
        <w:tblLayout w:type="fixed"/>
        <w:tblLook w:val="04A0" w:firstRow="1" w:lastRow="0" w:firstColumn="1" w:lastColumn="0" w:noHBand="0" w:noVBand="1"/>
      </w:tblPr>
      <w:tblGrid>
        <w:gridCol w:w="3456"/>
        <w:gridCol w:w="6444"/>
      </w:tblGrid>
      <w:tr w:rsidR="00CF193B" w:rsidRPr="00CF193B" w14:paraId="3BD3B35A" w14:textId="77777777" w:rsidTr="001A1557">
        <w:tc>
          <w:tcPr>
            <w:tcW w:w="3456" w:type="dxa"/>
            <w:tcBorders>
              <w:top w:val="nil"/>
              <w:left w:val="nil"/>
              <w:bottom w:val="nil"/>
              <w:right w:val="nil"/>
            </w:tcBorders>
          </w:tcPr>
          <w:p w14:paraId="4E95D0B7" w14:textId="36810C87" w:rsidR="00CF193B" w:rsidRPr="0017702F" w:rsidRDefault="00CF193B" w:rsidP="001A1557">
            <w:pPr>
              <w:rPr>
                <w:b/>
                <w:sz w:val="24"/>
                <w:szCs w:val="24"/>
              </w:rPr>
            </w:pPr>
            <w:r>
              <w:rPr>
                <w:noProof/>
              </w:rPr>
              <w:drawing>
                <wp:inline distT="0" distB="0" distL="0" distR="0" wp14:anchorId="0CDB79FD" wp14:editId="641937DD">
                  <wp:extent cx="2057400" cy="12407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7400" cy="1240790"/>
                          </a:xfrm>
                          <a:prstGeom prst="rect">
                            <a:avLst/>
                          </a:prstGeom>
                          <a:noFill/>
                          <a:ln>
                            <a:noFill/>
                          </a:ln>
                        </pic:spPr>
                      </pic:pic>
                    </a:graphicData>
                  </a:graphic>
                </wp:inline>
              </w:drawing>
            </w:r>
          </w:p>
        </w:tc>
        <w:tc>
          <w:tcPr>
            <w:tcW w:w="6444" w:type="dxa"/>
            <w:tcBorders>
              <w:top w:val="nil"/>
              <w:left w:val="nil"/>
              <w:bottom w:val="nil"/>
              <w:right w:val="nil"/>
            </w:tcBorders>
          </w:tcPr>
          <w:p w14:paraId="6474DA5D" w14:textId="69B0498D" w:rsidR="00CF193B" w:rsidRPr="00CF193B" w:rsidRDefault="00CF193B" w:rsidP="001A1557">
            <w:pPr>
              <w:rPr>
                <w:sz w:val="24"/>
                <w:szCs w:val="24"/>
              </w:rPr>
            </w:pPr>
            <w:r w:rsidRPr="00CF193B">
              <w:rPr>
                <w:sz w:val="24"/>
                <w:szCs w:val="24"/>
              </w:rPr>
              <w:t>AECO’s Arctic Cruise Conference</w:t>
            </w:r>
            <w:r>
              <w:rPr>
                <w:sz w:val="24"/>
                <w:szCs w:val="24"/>
              </w:rPr>
              <w:t xml:space="preserve"> is </w:t>
            </w:r>
            <w:r w:rsidRPr="00CF193B">
              <w:rPr>
                <w:sz w:val="24"/>
                <w:szCs w:val="24"/>
              </w:rPr>
              <w:t>organized for the 16th year in a row</w:t>
            </w:r>
            <w:r w:rsidRPr="00CF193B">
              <w:rPr>
                <w:sz w:val="24"/>
                <w:szCs w:val="24"/>
              </w:rPr>
              <w:t xml:space="preserve"> Photo: Ilja Leo Lang, AECO</w:t>
            </w:r>
          </w:p>
          <w:p w14:paraId="71EA1279" w14:textId="77777777" w:rsidR="00CF193B" w:rsidRPr="00CF193B" w:rsidRDefault="00CF193B" w:rsidP="001A1557">
            <w:pPr>
              <w:rPr>
                <w:b/>
                <w:sz w:val="24"/>
                <w:szCs w:val="24"/>
              </w:rPr>
            </w:pPr>
          </w:p>
        </w:tc>
      </w:tr>
      <w:tr w:rsidR="0017702F" w:rsidRPr="0062342B" w14:paraId="1583E31D" w14:textId="77777777" w:rsidTr="00047953">
        <w:tc>
          <w:tcPr>
            <w:tcW w:w="3456" w:type="dxa"/>
            <w:tcBorders>
              <w:top w:val="nil"/>
              <w:left w:val="nil"/>
              <w:bottom w:val="nil"/>
              <w:right w:val="nil"/>
            </w:tcBorders>
          </w:tcPr>
          <w:p w14:paraId="21E495FD" w14:textId="601EB1A5" w:rsidR="0017702F" w:rsidRPr="0017702F" w:rsidRDefault="0017702F" w:rsidP="00047953">
            <w:pPr>
              <w:rPr>
                <w:b/>
                <w:sz w:val="24"/>
                <w:szCs w:val="24"/>
              </w:rPr>
            </w:pPr>
            <w:r w:rsidRPr="0017702F">
              <w:rPr>
                <w:noProof/>
              </w:rPr>
              <w:drawing>
                <wp:inline distT="0" distB="0" distL="0" distR="0" wp14:anchorId="39C75BF6" wp14:editId="45FB98B8">
                  <wp:extent cx="2057400" cy="1371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57400" cy="1371600"/>
                          </a:xfrm>
                          <a:prstGeom prst="rect">
                            <a:avLst/>
                          </a:prstGeom>
                          <a:noFill/>
                          <a:ln>
                            <a:noFill/>
                          </a:ln>
                        </pic:spPr>
                      </pic:pic>
                    </a:graphicData>
                  </a:graphic>
                </wp:inline>
              </w:drawing>
            </w:r>
          </w:p>
        </w:tc>
        <w:tc>
          <w:tcPr>
            <w:tcW w:w="6444" w:type="dxa"/>
            <w:tcBorders>
              <w:top w:val="nil"/>
              <w:left w:val="nil"/>
              <w:bottom w:val="nil"/>
              <w:right w:val="nil"/>
            </w:tcBorders>
          </w:tcPr>
          <w:p w14:paraId="0D3D5FFD" w14:textId="0C33574E" w:rsidR="0017702F" w:rsidRPr="0017702F" w:rsidRDefault="0017702F" w:rsidP="00047953">
            <w:pPr>
              <w:rPr>
                <w:sz w:val="24"/>
                <w:szCs w:val="24"/>
              </w:rPr>
            </w:pPr>
            <w:r w:rsidRPr="0017702F">
              <w:rPr>
                <w:sz w:val="24"/>
                <w:szCs w:val="24"/>
              </w:rPr>
              <w:t xml:space="preserve">Community engagement is one of the focus areas of this year’s Arctic Cruise Conference. Photo showing the community of </w:t>
            </w:r>
            <w:proofErr w:type="spellStart"/>
            <w:r w:rsidRPr="0017702F">
              <w:rPr>
                <w:sz w:val="24"/>
                <w:szCs w:val="24"/>
              </w:rPr>
              <w:t>Upernavik</w:t>
            </w:r>
            <w:proofErr w:type="spellEnd"/>
            <w:r w:rsidRPr="0017702F">
              <w:rPr>
                <w:sz w:val="24"/>
                <w:szCs w:val="24"/>
              </w:rPr>
              <w:t>, Greenland. Photo: Mads Pihl, Visit Svalbard.</w:t>
            </w:r>
          </w:p>
          <w:p w14:paraId="06982303" w14:textId="77777777" w:rsidR="0017702F" w:rsidRPr="0017702F" w:rsidRDefault="0017702F" w:rsidP="00047953">
            <w:pPr>
              <w:rPr>
                <w:b/>
                <w:sz w:val="24"/>
                <w:szCs w:val="24"/>
              </w:rPr>
            </w:pPr>
          </w:p>
        </w:tc>
      </w:tr>
      <w:tr w:rsidR="0017702F" w:rsidRPr="0062342B" w14:paraId="3C42AA41" w14:textId="77777777" w:rsidTr="00047953">
        <w:tc>
          <w:tcPr>
            <w:tcW w:w="3456" w:type="dxa"/>
            <w:tcBorders>
              <w:top w:val="nil"/>
              <w:left w:val="nil"/>
              <w:bottom w:val="nil"/>
              <w:right w:val="nil"/>
            </w:tcBorders>
          </w:tcPr>
          <w:p w14:paraId="7FAC8BC6" w14:textId="2792AEFE" w:rsidR="0017702F" w:rsidRPr="0017702F" w:rsidRDefault="0017702F" w:rsidP="00047953">
            <w:pPr>
              <w:rPr>
                <w:b/>
                <w:sz w:val="24"/>
                <w:szCs w:val="24"/>
              </w:rPr>
            </w:pPr>
            <w:r w:rsidRPr="0017702F">
              <w:rPr>
                <w:noProof/>
              </w:rPr>
              <w:drawing>
                <wp:inline distT="0" distB="0" distL="0" distR="0" wp14:anchorId="1CBE6A34" wp14:editId="6541C796">
                  <wp:extent cx="2057400" cy="1543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57400" cy="1543050"/>
                          </a:xfrm>
                          <a:prstGeom prst="rect">
                            <a:avLst/>
                          </a:prstGeom>
                          <a:noFill/>
                          <a:ln>
                            <a:noFill/>
                          </a:ln>
                        </pic:spPr>
                      </pic:pic>
                    </a:graphicData>
                  </a:graphic>
                </wp:inline>
              </w:drawing>
            </w:r>
          </w:p>
        </w:tc>
        <w:tc>
          <w:tcPr>
            <w:tcW w:w="6444" w:type="dxa"/>
            <w:tcBorders>
              <w:top w:val="nil"/>
              <w:left w:val="nil"/>
              <w:bottom w:val="nil"/>
              <w:right w:val="nil"/>
            </w:tcBorders>
          </w:tcPr>
          <w:p w14:paraId="256C0684" w14:textId="43076279" w:rsidR="0017702F" w:rsidRPr="0017702F" w:rsidRDefault="0017702F" w:rsidP="00047953">
            <w:pPr>
              <w:rPr>
                <w:b/>
                <w:sz w:val="24"/>
                <w:szCs w:val="24"/>
              </w:rPr>
            </w:pPr>
            <w:r w:rsidRPr="0017702F">
              <w:rPr>
                <w:sz w:val="24"/>
                <w:szCs w:val="24"/>
              </w:rPr>
              <w:t>Participants at the Arctic Cruise Conference. Photo: AECO.</w:t>
            </w:r>
            <w:r w:rsidRPr="0017702F">
              <w:rPr>
                <w:sz w:val="24"/>
                <w:szCs w:val="24"/>
              </w:rPr>
              <w:br/>
            </w:r>
          </w:p>
        </w:tc>
      </w:tr>
    </w:tbl>
    <w:p w14:paraId="6E58AE8E" w14:textId="443E9ADB" w:rsidR="00934319" w:rsidRDefault="00934319" w:rsidP="006264D1">
      <w:pPr>
        <w:spacing w:after="160" w:line="233" w:lineRule="atLeast"/>
        <w:rPr>
          <w:rFonts w:ascii="Calibri" w:eastAsia="Times New Roman" w:hAnsi="Calibri" w:cs="Calibri"/>
          <w:b/>
          <w:bCs/>
          <w:color w:val="000000"/>
          <w:sz w:val="22"/>
          <w:szCs w:val="22"/>
          <w:lang w:eastAsia="en-GB"/>
        </w:rPr>
      </w:pPr>
    </w:p>
    <w:p w14:paraId="30882A51" w14:textId="77777777" w:rsidR="009E56A5" w:rsidRDefault="009E56A5" w:rsidP="006264D1">
      <w:pPr>
        <w:spacing w:after="160" w:line="233" w:lineRule="atLeast"/>
        <w:rPr>
          <w:rFonts w:ascii="Calibri" w:eastAsia="Times New Roman" w:hAnsi="Calibri" w:cs="Calibri"/>
          <w:b/>
          <w:bCs/>
          <w:color w:val="000000"/>
          <w:sz w:val="22"/>
          <w:szCs w:val="22"/>
          <w:lang w:eastAsia="en-GB"/>
        </w:rPr>
      </w:pPr>
    </w:p>
    <w:p w14:paraId="54D37456" w14:textId="77777777" w:rsidR="009E56A5" w:rsidRPr="0017702F" w:rsidRDefault="009E56A5" w:rsidP="009E56A5">
      <w:pPr>
        <w:spacing w:after="160" w:line="259" w:lineRule="auto"/>
        <w:rPr>
          <w:b/>
          <w:lang w:val="en-US"/>
        </w:rPr>
      </w:pPr>
      <w:r w:rsidRPr="0017702F">
        <w:rPr>
          <w:b/>
          <w:lang w:val="en-US"/>
        </w:rPr>
        <w:t>Contacts</w:t>
      </w:r>
    </w:p>
    <w:p w14:paraId="4F22E7AD" w14:textId="77777777" w:rsidR="009E56A5" w:rsidRPr="0017702F" w:rsidRDefault="009E56A5" w:rsidP="009E56A5">
      <w:pPr>
        <w:spacing w:after="160" w:line="259" w:lineRule="auto"/>
        <w:rPr>
          <w:color w:val="0563C1" w:themeColor="hyperlink"/>
          <w:u w:val="single"/>
          <w:lang w:val="en-US"/>
        </w:rPr>
      </w:pPr>
      <w:r w:rsidRPr="0017702F">
        <w:rPr>
          <w:lang w:val="en-US"/>
        </w:rPr>
        <w:t xml:space="preserve">Edda Falk, communications manager, AECO - Association of Arctic Expedition Cruise Operators edda@aeco.no | Cell: +47 476 32 550 | </w:t>
      </w:r>
      <w:hyperlink r:id="rId12" w:history="1">
        <w:r w:rsidRPr="0017702F">
          <w:rPr>
            <w:color w:val="0563C1" w:themeColor="hyperlink"/>
            <w:u w:val="single"/>
            <w:lang w:val="en-US"/>
          </w:rPr>
          <w:t>www.aeco.no</w:t>
        </w:r>
      </w:hyperlink>
    </w:p>
    <w:p w14:paraId="7A2C4614" w14:textId="77777777" w:rsidR="00DD1E40" w:rsidRPr="0017702F" w:rsidRDefault="00DD1E40" w:rsidP="00DD1E40">
      <w:pPr>
        <w:rPr>
          <w:sz w:val="28"/>
          <w:szCs w:val="28"/>
        </w:rPr>
      </w:pPr>
      <w:r w:rsidRPr="0017702F">
        <w:rPr>
          <w:rFonts w:ascii="Calibri" w:hAnsi="Calibri" w:cs="Calibri"/>
          <w:b/>
          <w:bCs/>
          <w:color w:val="000000"/>
        </w:rPr>
        <w:t>AECO - Association of Arctic Expedition Cruise Operators</w:t>
      </w:r>
      <w:r w:rsidRPr="0017702F">
        <w:rPr>
          <w:rFonts w:ascii="Calibri" w:hAnsi="Calibri" w:cs="Calibri"/>
          <w:b/>
          <w:bCs/>
          <w:color w:val="000000"/>
        </w:rPr>
        <w:br/>
      </w:r>
      <w:r w:rsidRPr="0017702F">
        <w:rPr>
          <w:rFonts w:ascii="Calibri" w:hAnsi="Calibri" w:cs="Calibri"/>
          <w:color w:val="000000"/>
        </w:rPr>
        <w:t>Association of Arctic Expedition Cruise Operators is an international organization for expedition cruise operators and associates in the Arctic, dedicated to managing environmentally friendly, safe and considerate cruise tourism. With 75 international members – including 46 vessel operators, owners and management, and 60 expedition cruise vessels that are organized by the association – AECO represent the great majority of these operations in the Arctic.</w:t>
      </w:r>
      <w:r w:rsidRPr="0017702F">
        <w:rPr>
          <w:rStyle w:val="apple-converted-space"/>
          <w:rFonts w:ascii="Calibri" w:hAnsi="Calibri" w:cs="Calibri"/>
          <w:color w:val="000000"/>
        </w:rPr>
        <w:t> </w:t>
      </w:r>
      <w:r w:rsidRPr="0017702F">
        <w:rPr>
          <w:rFonts w:ascii="Calibri" w:hAnsi="Calibri" w:cs="Calibri"/>
          <w:color w:val="000000"/>
        </w:rPr>
        <w:br/>
        <w:t>Website:</w:t>
      </w:r>
      <w:r w:rsidRPr="0017702F">
        <w:rPr>
          <w:rStyle w:val="apple-converted-space"/>
          <w:rFonts w:ascii="Calibri" w:hAnsi="Calibri" w:cs="Calibri"/>
          <w:color w:val="000000"/>
        </w:rPr>
        <w:t> </w:t>
      </w:r>
      <w:hyperlink r:id="rId13" w:history="1">
        <w:r w:rsidRPr="0017702F">
          <w:rPr>
            <w:rStyle w:val="Hyperlink"/>
            <w:rFonts w:ascii="Calibri" w:hAnsi="Calibri" w:cs="Calibri"/>
            <w:color w:val="954F72"/>
          </w:rPr>
          <w:t>www.aeco.no</w:t>
        </w:r>
      </w:hyperlink>
      <w:r w:rsidRPr="0017702F">
        <w:rPr>
          <w:rFonts w:ascii="Calibri" w:hAnsi="Calibri" w:cs="Calibri"/>
          <w:color w:val="000000"/>
        </w:rPr>
        <w:t>.</w:t>
      </w:r>
    </w:p>
    <w:p w14:paraId="7353C8E7" w14:textId="012EAE60" w:rsidR="00543D96" w:rsidRPr="00D61EE8" w:rsidRDefault="00543D96" w:rsidP="00D61EE8">
      <w:pPr>
        <w:pStyle w:val="paragraph"/>
        <w:spacing w:before="0" w:beforeAutospacing="0" w:after="0" w:afterAutospacing="0"/>
        <w:textAlignment w:val="baseline"/>
        <w:rPr>
          <w:rFonts w:ascii="Segoe UI" w:hAnsi="Segoe UI" w:cs="Segoe UI"/>
          <w:sz w:val="20"/>
          <w:szCs w:val="20"/>
        </w:rPr>
      </w:pPr>
      <w:r w:rsidRPr="0017702F">
        <w:rPr>
          <w:rFonts w:ascii="Calibri" w:hAnsi="Calibri" w:cs="Calibri"/>
          <w:sz w:val="28"/>
          <w:szCs w:val="28"/>
        </w:rPr>
        <w:br/>
      </w:r>
      <w:r w:rsidRPr="0017702F">
        <w:rPr>
          <w:rStyle w:val="eop"/>
          <w:rFonts w:ascii="Arial" w:hAnsi="Arial" w:cs="Arial"/>
          <w:sz w:val="28"/>
          <w:szCs w:val="28"/>
        </w:rPr>
        <w:t> </w:t>
      </w:r>
      <w:bookmarkStart w:id="0" w:name="_GoBack"/>
      <w:bookmarkEnd w:id="0"/>
    </w:p>
    <w:sectPr w:rsidR="00543D96" w:rsidRPr="00D61EE8" w:rsidSect="0098162E">
      <w:footerReference w:type="default" r:id="rId1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C07489" w14:textId="77777777" w:rsidR="00786409" w:rsidRDefault="00786409" w:rsidP="00543D96">
      <w:r>
        <w:separator/>
      </w:r>
    </w:p>
  </w:endnote>
  <w:endnote w:type="continuationSeparator" w:id="0">
    <w:p w14:paraId="4E5258DE" w14:textId="77777777" w:rsidR="00786409" w:rsidRDefault="00786409" w:rsidP="00543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779CD0" w14:textId="77777777" w:rsidR="00543D96" w:rsidRDefault="00543D96">
    <w:pPr>
      <w:pStyle w:val="Footer"/>
    </w:pPr>
  </w:p>
  <w:p w14:paraId="5CC7C794" w14:textId="77777777" w:rsidR="00543D96" w:rsidRDefault="00543D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B4AD24" w14:textId="77777777" w:rsidR="00786409" w:rsidRDefault="00786409" w:rsidP="00543D96">
      <w:r>
        <w:separator/>
      </w:r>
    </w:p>
  </w:footnote>
  <w:footnote w:type="continuationSeparator" w:id="0">
    <w:p w14:paraId="2F00B3E1" w14:textId="77777777" w:rsidR="00786409" w:rsidRDefault="00786409" w:rsidP="00543D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A17D99"/>
    <w:multiLevelType w:val="multilevel"/>
    <w:tmpl w:val="4F76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BB62CAE"/>
    <w:multiLevelType w:val="hybridMultilevel"/>
    <w:tmpl w:val="BAAA9B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D96"/>
    <w:rsid w:val="000C47DD"/>
    <w:rsid w:val="00113CEA"/>
    <w:rsid w:val="00130BED"/>
    <w:rsid w:val="00150768"/>
    <w:rsid w:val="00163581"/>
    <w:rsid w:val="00175E9E"/>
    <w:rsid w:val="0017702F"/>
    <w:rsid w:val="00184E20"/>
    <w:rsid w:val="001A3FF6"/>
    <w:rsid w:val="001B6F0C"/>
    <w:rsid w:val="001B7DC0"/>
    <w:rsid w:val="001C554C"/>
    <w:rsid w:val="002C1F20"/>
    <w:rsid w:val="002F0752"/>
    <w:rsid w:val="00304A53"/>
    <w:rsid w:val="003766B3"/>
    <w:rsid w:val="003D631D"/>
    <w:rsid w:val="003E5005"/>
    <w:rsid w:val="00400FFD"/>
    <w:rsid w:val="00465A67"/>
    <w:rsid w:val="00475736"/>
    <w:rsid w:val="004F0B4D"/>
    <w:rsid w:val="0051102A"/>
    <w:rsid w:val="00522B21"/>
    <w:rsid w:val="0054238C"/>
    <w:rsid w:val="00543D96"/>
    <w:rsid w:val="005A344D"/>
    <w:rsid w:val="006264D1"/>
    <w:rsid w:val="006654C8"/>
    <w:rsid w:val="007239D1"/>
    <w:rsid w:val="0078146F"/>
    <w:rsid w:val="00786409"/>
    <w:rsid w:val="00805EFF"/>
    <w:rsid w:val="0080643C"/>
    <w:rsid w:val="00822B6A"/>
    <w:rsid w:val="008520B7"/>
    <w:rsid w:val="00861083"/>
    <w:rsid w:val="008629C2"/>
    <w:rsid w:val="009001E6"/>
    <w:rsid w:val="009020F9"/>
    <w:rsid w:val="00934319"/>
    <w:rsid w:val="00940EF2"/>
    <w:rsid w:val="00941F67"/>
    <w:rsid w:val="00965434"/>
    <w:rsid w:val="0098162E"/>
    <w:rsid w:val="009E56A5"/>
    <w:rsid w:val="00A41F6E"/>
    <w:rsid w:val="00AA7D31"/>
    <w:rsid w:val="00B046F7"/>
    <w:rsid w:val="00B24D0A"/>
    <w:rsid w:val="00B24D24"/>
    <w:rsid w:val="00B42CC8"/>
    <w:rsid w:val="00B950ED"/>
    <w:rsid w:val="00BF0648"/>
    <w:rsid w:val="00C04689"/>
    <w:rsid w:val="00C13E50"/>
    <w:rsid w:val="00C462C6"/>
    <w:rsid w:val="00C75A05"/>
    <w:rsid w:val="00C9296B"/>
    <w:rsid w:val="00CB43D3"/>
    <w:rsid w:val="00CF193B"/>
    <w:rsid w:val="00D45A2C"/>
    <w:rsid w:val="00D61EE8"/>
    <w:rsid w:val="00DD1E40"/>
    <w:rsid w:val="00DE44F9"/>
    <w:rsid w:val="00E11A5B"/>
    <w:rsid w:val="00E218D8"/>
    <w:rsid w:val="00E5121B"/>
    <w:rsid w:val="00E525A1"/>
    <w:rsid w:val="00EB4B2F"/>
    <w:rsid w:val="00ED3536"/>
    <w:rsid w:val="00F27B15"/>
    <w:rsid w:val="00F571CF"/>
    <w:rsid w:val="00F736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879F4"/>
  <w15:chartTrackingRefBased/>
  <w15:docId w15:val="{D729B1B6-E4B7-434A-859A-3A42824F9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3D9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43D96"/>
    <w:rPr>
      <w:rFonts w:ascii="Times New Roman" w:hAnsi="Times New Roman" w:cs="Times New Roman"/>
      <w:sz w:val="18"/>
      <w:szCs w:val="18"/>
    </w:rPr>
  </w:style>
  <w:style w:type="character" w:customStyle="1" w:styleId="normaltextrun">
    <w:name w:val="normaltextrun"/>
    <w:basedOn w:val="DefaultParagraphFont"/>
    <w:rsid w:val="00543D96"/>
  </w:style>
  <w:style w:type="character" w:customStyle="1" w:styleId="eop">
    <w:name w:val="eop"/>
    <w:basedOn w:val="DefaultParagraphFont"/>
    <w:rsid w:val="00543D96"/>
  </w:style>
  <w:style w:type="paragraph" w:customStyle="1" w:styleId="paragraph">
    <w:name w:val="paragraph"/>
    <w:basedOn w:val="Normal"/>
    <w:rsid w:val="00543D96"/>
    <w:pPr>
      <w:spacing w:before="100" w:beforeAutospacing="1" w:after="100" w:afterAutospacing="1"/>
    </w:pPr>
    <w:rPr>
      <w:rFonts w:ascii="Times New Roman" w:eastAsia="Times New Roman" w:hAnsi="Times New Roman" w:cs="Times New Roman"/>
    </w:rPr>
  </w:style>
  <w:style w:type="character" w:customStyle="1" w:styleId="scxw210111360">
    <w:name w:val="scxw210111360"/>
    <w:basedOn w:val="DefaultParagraphFont"/>
    <w:rsid w:val="00543D96"/>
  </w:style>
  <w:style w:type="paragraph" w:styleId="Header">
    <w:name w:val="header"/>
    <w:basedOn w:val="Normal"/>
    <w:link w:val="HeaderChar"/>
    <w:uiPriority w:val="99"/>
    <w:unhideWhenUsed/>
    <w:rsid w:val="00543D96"/>
    <w:pPr>
      <w:tabs>
        <w:tab w:val="center" w:pos="4680"/>
        <w:tab w:val="right" w:pos="9360"/>
      </w:tabs>
    </w:pPr>
  </w:style>
  <w:style w:type="character" w:customStyle="1" w:styleId="HeaderChar">
    <w:name w:val="Header Char"/>
    <w:basedOn w:val="DefaultParagraphFont"/>
    <w:link w:val="Header"/>
    <w:uiPriority w:val="99"/>
    <w:rsid w:val="00543D96"/>
  </w:style>
  <w:style w:type="paragraph" w:styleId="Footer">
    <w:name w:val="footer"/>
    <w:basedOn w:val="Normal"/>
    <w:link w:val="FooterChar"/>
    <w:uiPriority w:val="99"/>
    <w:unhideWhenUsed/>
    <w:rsid w:val="00543D96"/>
    <w:pPr>
      <w:tabs>
        <w:tab w:val="center" w:pos="4680"/>
        <w:tab w:val="right" w:pos="9360"/>
      </w:tabs>
    </w:pPr>
  </w:style>
  <w:style w:type="character" w:customStyle="1" w:styleId="FooterChar">
    <w:name w:val="Footer Char"/>
    <w:basedOn w:val="DefaultParagraphFont"/>
    <w:link w:val="Footer"/>
    <w:uiPriority w:val="99"/>
    <w:rsid w:val="00543D96"/>
  </w:style>
  <w:style w:type="character" w:customStyle="1" w:styleId="apple-converted-space">
    <w:name w:val="apple-converted-space"/>
    <w:basedOn w:val="DefaultParagraphFont"/>
    <w:rsid w:val="006264D1"/>
  </w:style>
  <w:style w:type="character" w:styleId="Hyperlink">
    <w:name w:val="Hyperlink"/>
    <w:basedOn w:val="DefaultParagraphFont"/>
    <w:uiPriority w:val="99"/>
    <w:unhideWhenUsed/>
    <w:rsid w:val="006264D1"/>
    <w:rPr>
      <w:color w:val="0000FF"/>
      <w:u w:val="single"/>
    </w:rPr>
  </w:style>
  <w:style w:type="paragraph" w:styleId="ListParagraph">
    <w:name w:val="List Paragraph"/>
    <w:basedOn w:val="Normal"/>
    <w:uiPriority w:val="34"/>
    <w:qFormat/>
    <w:rsid w:val="00C04689"/>
    <w:pPr>
      <w:ind w:left="720"/>
    </w:pPr>
    <w:rPr>
      <w:rFonts w:ascii="Calibri" w:hAnsi="Calibri" w:cs="Calibri"/>
      <w:lang w:eastAsia="en-GB"/>
    </w:rPr>
  </w:style>
  <w:style w:type="character" w:styleId="UnresolvedMention">
    <w:name w:val="Unresolved Mention"/>
    <w:basedOn w:val="DefaultParagraphFont"/>
    <w:uiPriority w:val="99"/>
    <w:semiHidden/>
    <w:unhideWhenUsed/>
    <w:rsid w:val="0080643C"/>
    <w:rPr>
      <w:color w:val="605E5C"/>
      <w:shd w:val="clear" w:color="auto" w:fill="E1DFDD"/>
    </w:rPr>
  </w:style>
  <w:style w:type="table" w:customStyle="1" w:styleId="TableGrid1">
    <w:name w:val="Table Grid1"/>
    <w:basedOn w:val="TableNormal"/>
    <w:next w:val="TableGrid"/>
    <w:uiPriority w:val="39"/>
    <w:rsid w:val="007239D1"/>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239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75545">
      <w:bodyDiv w:val="1"/>
      <w:marLeft w:val="0"/>
      <w:marRight w:val="0"/>
      <w:marTop w:val="0"/>
      <w:marBottom w:val="0"/>
      <w:divBdr>
        <w:top w:val="none" w:sz="0" w:space="0" w:color="auto"/>
        <w:left w:val="none" w:sz="0" w:space="0" w:color="auto"/>
        <w:bottom w:val="none" w:sz="0" w:space="0" w:color="auto"/>
        <w:right w:val="none" w:sz="0" w:space="0" w:color="auto"/>
      </w:divBdr>
    </w:div>
    <w:div w:id="20395920">
      <w:bodyDiv w:val="1"/>
      <w:marLeft w:val="0"/>
      <w:marRight w:val="0"/>
      <w:marTop w:val="0"/>
      <w:marBottom w:val="0"/>
      <w:divBdr>
        <w:top w:val="none" w:sz="0" w:space="0" w:color="auto"/>
        <w:left w:val="none" w:sz="0" w:space="0" w:color="auto"/>
        <w:bottom w:val="none" w:sz="0" w:space="0" w:color="auto"/>
        <w:right w:val="none" w:sz="0" w:space="0" w:color="auto"/>
      </w:divBdr>
    </w:div>
    <w:div w:id="21170277">
      <w:bodyDiv w:val="1"/>
      <w:marLeft w:val="0"/>
      <w:marRight w:val="0"/>
      <w:marTop w:val="0"/>
      <w:marBottom w:val="0"/>
      <w:divBdr>
        <w:top w:val="none" w:sz="0" w:space="0" w:color="auto"/>
        <w:left w:val="none" w:sz="0" w:space="0" w:color="auto"/>
        <w:bottom w:val="none" w:sz="0" w:space="0" w:color="auto"/>
        <w:right w:val="none" w:sz="0" w:space="0" w:color="auto"/>
      </w:divBdr>
    </w:div>
    <w:div w:id="56129555">
      <w:bodyDiv w:val="1"/>
      <w:marLeft w:val="0"/>
      <w:marRight w:val="0"/>
      <w:marTop w:val="0"/>
      <w:marBottom w:val="0"/>
      <w:divBdr>
        <w:top w:val="none" w:sz="0" w:space="0" w:color="auto"/>
        <w:left w:val="none" w:sz="0" w:space="0" w:color="auto"/>
        <w:bottom w:val="none" w:sz="0" w:space="0" w:color="auto"/>
        <w:right w:val="none" w:sz="0" w:space="0" w:color="auto"/>
      </w:divBdr>
    </w:div>
    <w:div w:id="117116028">
      <w:bodyDiv w:val="1"/>
      <w:marLeft w:val="0"/>
      <w:marRight w:val="0"/>
      <w:marTop w:val="0"/>
      <w:marBottom w:val="0"/>
      <w:divBdr>
        <w:top w:val="none" w:sz="0" w:space="0" w:color="auto"/>
        <w:left w:val="none" w:sz="0" w:space="0" w:color="auto"/>
        <w:bottom w:val="none" w:sz="0" w:space="0" w:color="auto"/>
        <w:right w:val="none" w:sz="0" w:space="0" w:color="auto"/>
      </w:divBdr>
    </w:div>
    <w:div w:id="173766774">
      <w:bodyDiv w:val="1"/>
      <w:marLeft w:val="0"/>
      <w:marRight w:val="0"/>
      <w:marTop w:val="0"/>
      <w:marBottom w:val="0"/>
      <w:divBdr>
        <w:top w:val="none" w:sz="0" w:space="0" w:color="auto"/>
        <w:left w:val="none" w:sz="0" w:space="0" w:color="auto"/>
        <w:bottom w:val="none" w:sz="0" w:space="0" w:color="auto"/>
        <w:right w:val="none" w:sz="0" w:space="0" w:color="auto"/>
      </w:divBdr>
    </w:div>
    <w:div w:id="200020654">
      <w:bodyDiv w:val="1"/>
      <w:marLeft w:val="0"/>
      <w:marRight w:val="0"/>
      <w:marTop w:val="0"/>
      <w:marBottom w:val="0"/>
      <w:divBdr>
        <w:top w:val="none" w:sz="0" w:space="0" w:color="auto"/>
        <w:left w:val="none" w:sz="0" w:space="0" w:color="auto"/>
        <w:bottom w:val="none" w:sz="0" w:space="0" w:color="auto"/>
        <w:right w:val="none" w:sz="0" w:space="0" w:color="auto"/>
      </w:divBdr>
    </w:div>
    <w:div w:id="270939328">
      <w:bodyDiv w:val="1"/>
      <w:marLeft w:val="0"/>
      <w:marRight w:val="0"/>
      <w:marTop w:val="0"/>
      <w:marBottom w:val="0"/>
      <w:divBdr>
        <w:top w:val="none" w:sz="0" w:space="0" w:color="auto"/>
        <w:left w:val="none" w:sz="0" w:space="0" w:color="auto"/>
        <w:bottom w:val="none" w:sz="0" w:space="0" w:color="auto"/>
        <w:right w:val="none" w:sz="0" w:space="0" w:color="auto"/>
      </w:divBdr>
    </w:div>
    <w:div w:id="397362712">
      <w:bodyDiv w:val="1"/>
      <w:marLeft w:val="0"/>
      <w:marRight w:val="0"/>
      <w:marTop w:val="0"/>
      <w:marBottom w:val="0"/>
      <w:divBdr>
        <w:top w:val="none" w:sz="0" w:space="0" w:color="auto"/>
        <w:left w:val="none" w:sz="0" w:space="0" w:color="auto"/>
        <w:bottom w:val="none" w:sz="0" w:space="0" w:color="auto"/>
        <w:right w:val="none" w:sz="0" w:space="0" w:color="auto"/>
      </w:divBdr>
    </w:div>
    <w:div w:id="432865305">
      <w:bodyDiv w:val="1"/>
      <w:marLeft w:val="0"/>
      <w:marRight w:val="0"/>
      <w:marTop w:val="0"/>
      <w:marBottom w:val="0"/>
      <w:divBdr>
        <w:top w:val="none" w:sz="0" w:space="0" w:color="auto"/>
        <w:left w:val="none" w:sz="0" w:space="0" w:color="auto"/>
        <w:bottom w:val="none" w:sz="0" w:space="0" w:color="auto"/>
        <w:right w:val="none" w:sz="0" w:space="0" w:color="auto"/>
      </w:divBdr>
    </w:div>
    <w:div w:id="672879926">
      <w:bodyDiv w:val="1"/>
      <w:marLeft w:val="0"/>
      <w:marRight w:val="0"/>
      <w:marTop w:val="0"/>
      <w:marBottom w:val="0"/>
      <w:divBdr>
        <w:top w:val="none" w:sz="0" w:space="0" w:color="auto"/>
        <w:left w:val="none" w:sz="0" w:space="0" w:color="auto"/>
        <w:bottom w:val="none" w:sz="0" w:space="0" w:color="auto"/>
        <w:right w:val="none" w:sz="0" w:space="0" w:color="auto"/>
      </w:divBdr>
    </w:div>
    <w:div w:id="723874310">
      <w:bodyDiv w:val="1"/>
      <w:marLeft w:val="0"/>
      <w:marRight w:val="0"/>
      <w:marTop w:val="0"/>
      <w:marBottom w:val="0"/>
      <w:divBdr>
        <w:top w:val="none" w:sz="0" w:space="0" w:color="auto"/>
        <w:left w:val="none" w:sz="0" w:space="0" w:color="auto"/>
        <w:bottom w:val="none" w:sz="0" w:space="0" w:color="auto"/>
        <w:right w:val="none" w:sz="0" w:space="0" w:color="auto"/>
      </w:divBdr>
    </w:div>
    <w:div w:id="1475171826">
      <w:bodyDiv w:val="1"/>
      <w:marLeft w:val="0"/>
      <w:marRight w:val="0"/>
      <w:marTop w:val="0"/>
      <w:marBottom w:val="0"/>
      <w:divBdr>
        <w:top w:val="none" w:sz="0" w:space="0" w:color="auto"/>
        <w:left w:val="none" w:sz="0" w:space="0" w:color="auto"/>
        <w:bottom w:val="none" w:sz="0" w:space="0" w:color="auto"/>
        <w:right w:val="none" w:sz="0" w:space="0" w:color="auto"/>
      </w:divBdr>
    </w:div>
    <w:div w:id="1606811965">
      <w:bodyDiv w:val="1"/>
      <w:marLeft w:val="0"/>
      <w:marRight w:val="0"/>
      <w:marTop w:val="0"/>
      <w:marBottom w:val="0"/>
      <w:divBdr>
        <w:top w:val="none" w:sz="0" w:space="0" w:color="auto"/>
        <w:left w:val="none" w:sz="0" w:space="0" w:color="auto"/>
        <w:bottom w:val="none" w:sz="0" w:space="0" w:color="auto"/>
        <w:right w:val="none" w:sz="0" w:space="0" w:color="auto"/>
      </w:divBdr>
      <w:divsChild>
        <w:div w:id="499926439">
          <w:marLeft w:val="0"/>
          <w:marRight w:val="0"/>
          <w:marTop w:val="0"/>
          <w:marBottom w:val="0"/>
          <w:divBdr>
            <w:top w:val="none" w:sz="0" w:space="0" w:color="auto"/>
            <w:left w:val="none" w:sz="0" w:space="0" w:color="auto"/>
            <w:bottom w:val="none" w:sz="0" w:space="0" w:color="auto"/>
            <w:right w:val="none" w:sz="0" w:space="0" w:color="auto"/>
          </w:divBdr>
        </w:div>
        <w:div w:id="857936513">
          <w:marLeft w:val="0"/>
          <w:marRight w:val="0"/>
          <w:marTop w:val="0"/>
          <w:marBottom w:val="0"/>
          <w:divBdr>
            <w:top w:val="none" w:sz="0" w:space="0" w:color="auto"/>
            <w:left w:val="none" w:sz="0" w:space="0" w:color="auto"/>
            <w:bottom w:val="none" w:sz="0" w:space="0" w:color="auto"/>
            <w:right w:val="none" w:sz="0" w:space="0" w:color="auto"/>
          </w:divBdr>
        </w:div>
      </w:divsChild>
    </w:div>
    <w:div w:id="2004122692">
      <w:bodyDiv w:val="1"/>
      <w:marLeft w:val="0"/>
      <w:marRight w:val="0"/>
      <w:marTop w:val="0"/>
      <w:marBottom w:val="0"/>
      <w:divBdr>
        <w:top w:val="none" w:sz="0" w:space="0" w:color="auto"/>
        <w:left w:val="none" w:sz="0" w:space="0" w:color="auto"/>
        <w:bottom w:val="none" w:sz="0" w:space="0" w:color="auto"/>
        <w:right w:val="none" w:sz="0" w:space="0" w:color="auto"/>
      </w:divBdr>
    </w:div>
    <w:div w:id="2071340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qlrm6v8kwx9zf30/AADtWrBCaA4iHDGeX66oULV3a?dl=0" TargetMode="External"/><Relationship Id="rId13" Type="http://schemas.openxmlformats.org/officeDocument/2006/relationships/hyperlink" Target="http://www.aeco.no"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aeco.no"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506</Words>
  <Characters>2890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Howells</dc:creator>
  <cp:keywords/>
  <dc:description/>
  <cp:lastModifiedBy>Edda Falk</cp:lastModifiedBy>
  <cp:revision>5</cp:revision>
  <dcterms:created xsi:type="dcterms:W3CDTF">2019-10-08T15:54:00Z</dcterms:created>
  <dcterms:modified xsi:type="dcterms:W3CDTF">2019-10-09T09:34:00Z</dcterms:modified>
</cp:coreProperties>
</file>